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8"/>
      </w:tblGrid>
      <w:tr w:rsidR="00085ACF" w:rsidRPr="00591208" w:rsidTr="00315192">
        <w:tc>
          <w:tcPr>
            <w:tcW w:w="8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ACF" w:rsidRPr="00591208" w:rsidRDefault="00085ACF" w:rsidP="00737E4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91208">
              <w:rPr>
                <w:rFonts w:asciiTheme="majorHAnsi" w:hAnsiTheme="majorHAnsi"/>
                <w:b/>
                <w:bCs/>
              </w:rPr>
              <w:t>DECRETO 5</w:t>
            </w:r>
            <w:r w:rsidR="00737E49">
              <w:rPr>
                <w:rFonts w:asciiTheme="majorHAnsi" w:hAnsiTheme="majorHAnsi"/>
                <w:b/>
                <w:bCs/>
              </w:rPr>
              <w:t>61</w:t>
            </w:r>
            <w:r w:rsidRPr="00591208">
              <w:rPr>
                <w:rFonts w:asciiTheme="majorHAnsi" w:hAnsiTheme="majorHAnsi"/>
                <w:b/>
                <w:bCs/>
              </w:rPr>
              <w:t xml:space="preserve"> DE 2020</w:t>
            </w:r>
          </w:p>
        </w:tc>
      </w:tr>
      <w:tr w:rsidR="00085ACF" w:rsidRPr="00591208" w:rsidTr="00315192">
        <w:tc>
          <w:tcPr>
            <w:tcW w:w="8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E49" w:rsidRPr="00737E49" w:rsidRDefault="00085ACF" w:rsidP="00737E49">
            <w:pPr>
              <w:jc w:val="center"/>
              <w:rPr>
                <w:rFonts w:asciiTheme="majorHAnsi" w:hAnsiTheme="majorHAnsi"/>
                <w:i/>
                <w:iCs/>
                <w:lang w:val="es-ES"/>
              </w:rPr>
            </w:pPr>
            <w:r w:rsidRPr="00591208">
              <w:rPr>
                <w:rFonts w:asciiTheme="majorHAnsi" w:hAnsiTheme="majorHAnsi"/>
                <w:i/>
                <w:iCs/>
                <w:lang w:val="es-ES"/>
              </w:rPr>
              <w:t>“</w:t>
            </w:r>
            <w:r w:rsidR="00737E49" w:rsidRPr="00737E49">
              <w:rPr>
                <w:rFonts w:asciiTheme="majorHAnsi" w:hAnsiTheme="majorHAnsi"/>
                <w:i/>
                <w:iCs/>
                <w:lang w:val="es-ES"/>
              </w:rPr>
              <w:t xml:space="preserve">Por el cual se adoptan medidas transitorias en materia de cultura en el marco del </w:t>
            </w:r>
          </w:p>
          <w:p w:rsidR="00085ACF" w:rsidRPr="00591208" w:rsidRDefault="00737E49" w:rsidP="00737E49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737E49">
              <w:rPr>
                <w:rFonts w:asciiTheme="majorHAnsi" w:hAnsiTheme="majorHAnsi"/>
                <w:i/>
                <w:iCs/>
                <w:lang w:val="es-ES"/>
              </w:rPr>
              <w:t>Estado de Emergencia Económica, Social y Ecológica</w:t>
            </w:r>
            <w:r w:rsidR="007A4C1F">
              <w:rPr>
                <w:rFonts w:asciiTheme="majorHAnsi" w:hAnsiTheme="majorHAnsi"/>
                <w:i/>
                <w:iCs/>
                <w:lang w:val="es-ES"/>
              </w:rPr>
              <w:t>.</w:t>
            </w:r>
            <w:r w:rsidR="00085ACF" w:rsidRPr="00591208">
              <w:rPr>
                <w:rFonts w:asciiTheme="majorHAnsi" w:hAnsiTheme="majorHAnsi"/>
                <w:i/>
                <w:iCs/>
                <w:lang w:val="es-ES"/>
              </w:rPr>
              <w:t>”</w:t>
            </w:r>
          </w:p>
        </w:tc>
      </w:tr>
    </w:tbl>
    <w:p w:rsidR="00504796" w:rsidRPr="00591208" w:rsidRDefault="00504796" w:rsidP="00085ACF">
      <w:pPr>
        <w:rPr>
          <w:rFonts w:asciiTheme="majorHAnsi" w:hAnsiTheme="majorHAnsi" w:cs="Arial"/>
          <w:b/>
          <w:bCs/>
          <w:u w:val="single"/>
          <w:lang w:val="es-ES"/>
        </w:rPr>
      </w:pPr>
    </w:p>
    <w:p w:rsidR="00602952" w:rsidRPr="00591208" w:rsidRDefault="00602952" w:rsidP="00737E49">
      <w:pPr>
        <w:jc w:val="both"/>
        <w:rPr>
          <w:rFonts w:asciiTheme="majorHAnsi" w:hAnsiTheme="majorHAnsi" w:cs="Arial"/>
          <w:lang w:val="es-ES"/>
        </w:rPr>
      </w:pPr>
      <w:r w:rsidRPr="00591208">
        <w:rPr>
          <w:rFonts w:asciiTheme="majorHAnsi" w:hAnsiTheme="majorHAnsi" w:cs="Arial"/>
          <w:lang w:val="es-ES"/>
        </w:rPr>
        <w:t>El Gobierno</w:t>
      </w:r>
      <w:r w:rsidR="00504796" w:rsidRPr="00591208">
        <w:rPr>
          <w:rFonts w:asciiTheme="majorHAnsi" w:hAnsiTheme="majorHAnsi" w:cs="Arial"/>
          <w:lang w:val="es-ES"/>
        </w:rPr>
        <w:t xml:space="preserve"> Nacional profirió el Decreto 5</w:t>
      </w:r>
      <w:r w:rsidR="00737E49">
        <w:rPr>
          <w:rFonts w:asciiTheme="majorHAnsi" w:hAnsiTheme="majorHAnsi" w:cs="Arial"/>
          <w:lang w:val="es-ES"/>
        </w:rPr>
        <w:t>61</w:t>
      </w:r>
      <w:r w:rsidR="00504796" w:rsidRPr="00591208">
        <w:rPr>
          <w:rFonts w:asciiTheme="majorHAnsi" w:hAnsiTheme="majorHAnsi" w:cs="Arial"/>
          <w:lang w:val="es-ES"/>
        </w:rPr>
        <w:t>del 15</w:t>
      </w:r>
      <w:r w:rsidRPr="00591208">
        <w:rPr>
          <w:rFonts w:asciiTheme="majorHAnsi" w:hAnsiTheme="majorHAnsi" w:cs="Arial"/>
          <w:lang w:val="es-ES"/>
        </w:rPr>
        <w:t xml:space="preserve"> de abril del 2020</w:t>
      </w:r>
      <w:r w:rsidR="000829D5" w:rsidRPr="00591208">
        <w:rPr>
          <w:rFonts w:asciiTheme="majorHAnsi" w:hAnsiTheme="majorHAnsi" w:cs="Arial"/>
          <w:lang w:val="es-ES"/>
        </w:rPr>
        <w:t>, p</w:t>
      </w:r>
      <w:r w:rsidR="00504796" w:rsidRPr="00591208">
        <w:rPr>
          <w:rFonts w:asciiTheme="majorHAnsi" w:hAnsiTheme="majorHAnsi" w:cs="Arial"/>
          <w:lang w:val="es-ES"/>
        </w:rPr>
        <w:t xml:space="preserve">or el cual </w:t>
      </w:r>
      <w:r w:rsidR="00504796" w:rsidRPr="00591208">
        <w:rPr>
          <w:rFonts w:asciiTheme="majorHAnsi" w:hAnsiTheme="majorHAnsi" w:cs="Arial"/>
          <w:i/>
          <w:lang w:val="es-ES"/>
        </w:rPr>
        <w:t>“</w:t>
      </w:r>
      <w:r w:rsidR="00737E49" w:rsidRPr="00737E49">
        <w:rPr>
          <w:rFonts w:asciiTheme="majorHAnsi" w:hAnsiTheme="majorHAnsi" w:cs="Arial"/>
          <w:i/>
          <w:lang w:val="es-ES"/>
        </w:rPr>
        <w:t>adoptan medidas transitorias en materia de cultura en el marco del Estado de Emergencia Económica, Social y Ecológica</w:t>
      </w:r>
      <w:r w:rsidR="00504796" w:rsidRPr="00591208">
        <w:rPr>
          <w:rFonts w:asciiTheme="majorHAnsi" w:hAnsiTheme="majorHAnsi" w:cs="Arial"/>
          <w:lang w:val="es-ES"/>
        </w:rPr>
        <w:t>”</w:t>
      </w:r>
      <w:r w:rsidRPr="00591208">
        <w:rPr>
          <w:rFonts w:asciiTheme="majorHAnsi" w:hAnsiTheme="majorHAnsi" w:cs="Arial"/>
          <w:lang w:val="es-ES"/>
        </w:rPr>
        <w:t xml:space="preserve"> </w:t>
      </w:r>
    </w:p>
    <w:p w:rsidR="00602952" w:rsidRPr="00591208" w:rsidRDefault="00602952" w:rsidP="00602952">
      <w:pPr>
        <w:jc w:val="both"/>
        <w:rPr>
          <w:rFonts w:asciiTheme="majorHAnsi" w:hAnsiTheme="majorHAnsi" w:cs="Arial"/>
          <w:lang w:val="es-ES"/>
        </w:rPr>
      </w:pPr>
      <w:r w:rsidRPr="00591208">
        <w:rPr>
          <w:rFonts w:asciiTheme="majorHAnsi" w:hAnsiTheme="majorHAnsi" w:cs="Arial"/>
          <w:lang w:val="es-ES"/>
        </w:rPr>
        <w:t xml:space="preserve">A continuación, se presentan los puntos más importantes regulados por el Gobierno Nacional: </w:t>
      </w:r>
    </w:p>
    <w:p w:rsidR="00602952" w:rsidRPr="00591208" w:rsidRDefault="00737E49" w:rsidP="006029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Destinación transitoria de los recursos del Impuesto nacional al consumo con destino a la cultura</w:t>
      </w:r>
      <w:r w:rsidR="0088000D" w:rsidRPr="00591208">
        <w:rPr>
          <w:rFonts w:asciiTheme="majorHAnsi" w:hAnsiTheme="majorHAnsi" w:cs="Arial"/>
          <w:b/>
          <w:bCs/>
          <w:sz w:val="22"/>
          <w:szCs w:val="22"/>
        </w:rPr>
        <w:t xml:space="preserve"> (art</w:t>
      </w:r>
      <w:r>
        <w:rPr>
          <w:rFonts w:asciiTheme="majorHAnsi" w:hAnsiTheme="majorHAnsi" w:cs="Arial"/>
          <w:b/>
          <w:bCs/>
          <w:sz w:val="22"/>
          <w:szCs w:val="22"/>
        </w:rPr>
        <w:t>ículo 1</w:t>
      </w:r>
      <w:r w:rsidR="0088000D" w:rsidRPr="00591208">
        <w:rPr>
          <w:rFonts w:asciiTheme="majorHAnsi" w:hAnsiTheme="majorHAnsi" w:cs="Arial"/>
          <w:b/>
          <w:bCs/>
          <w:sz w:val="22"/>
          <w:szCs w:val="22"/>
        </w:rPr>
        <w:t>)</w:t>
      </w:r>
      <w:r w:rsidR="00602952" w:rsidRPr="00591208">
        <w:rPr>
          <w:rFonts w:asciiTheme="majorHAnsi" w:hAnsiTheme="majorHAnsi" w:cs="Arial"/>
          <w:b/>
          <w:bCs/>
          <w:sz w:val="22"/>
          <w:szCs w:val="22"/>
        </w:rPr>
        <w:t>:</w:t>
      </w:r>
    </w:p>
    <w:p w:rsidR="00737E49" w:rsidRDefault="00737E49" w:rsidP="00504796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Actualmente el artículo 512-2 del Estatuto Tributario Nacional, dispone que “</w:t>
      </w:r>
      <w:r w:rsidRPr="00737E49">
        <w:rPr>
          <w:rFonts w:asciiTheme="majorHAnsi" w:hAnsiTheme="majorHAnsi" w:cs="Arial"/>
          <w:i/>
          <w:sz w:val="22"/>
          <w:szCs w:val="22"/>
        </w:rPr>
        <w:t>los servicios de telefonía, datos, internet y navegación móvil estarán gravados con la tarifa del cuatro por ciento (4%) sobre la totalidad del servicio, sin incluir el impuesto sobre las ventas.</w:t>
      </w:r>
      <w:r>
        <w:rPr>
          <w:rFonts w:asciiTheme="majorHAnsi" w:hAnsiTheme="majorHAnsi" w:cs="Arial"/>
          <w:i/>
          <w:sz w:val="22"/>
          <w:szCs w:val="22"/>
        </w:rPr>
        <w:t xml:space="preserve">”, </w:t>
      </w:r>
      <w:r>
        <w:rPr>
          <w:rFonts w:asciiTheme="majorHAnsi" w:hAnsiTheme="majorHAnsi" w:cs="Arial"/>
          <w:sz w:val="22"/>
          <w:szCs w:val="22"/>
        </w:rPr>
        <w:t xml:space="preserve">este impuesto es de destinación específica y ha determinado la norma que se distribuye de la siguiente manera: </w:t>
      </w:r>
    </w:p>
    <w:p w:rsidR="00737E49" w:rsidRPr="006033B5" w:rsidRDefault="006033B5" w:rsidP="006033B5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</w:t>
      </w:r>
      <w:r w:rsidR="00737E49" w:rsidRPr="006033B5">
        <w:rPr>
          <w:rFonts w:asciiTheme="majorHAnsi" w:hAnsiTheme="majorHAnsi" w:cs="Arial"/>
          <w:sz w:val="22"/>
          <w:szCs w:val="22"/>
        </w:rPr>
        <w:t>. El setenta por ciento (70%) para Deporte. Estos recursos serán presupuestados en el Departamento Administrativo del Deporte, la Recreación, la Actividad Física y el Aprovechamiento del Tiempo Libre (</w:t>
      </w:r>
      <w:proofErr w:type="spellStart"/>
      <w:r w:rsidR="00737E49" w:rsidRPr="006033B5">
        <w:rPr>
          <w:rFonts w:asciiTheme="majorHAnsi" w:hAnsiTheme="majorHAnsi" w:cs="Arial"/>
          <w:sz w:val="22"/>
          <w:szCs w:val="22"/>
        </w:rPr>
        <w:t>Coldeportes</w:t>
      </w:r>
      <w:proofErr w:type="spellEnd"/>
      <w:r w:rsidR="00737E49" w:rsidRPr="006033B5">
        <w:rPr>
          <w:rFonts w:asciiTheme="majorHAnsi" w:hAnsiTheme="majorHAnsi" w:cs="Arial"/>
          <w:sz w:val="22"/>
          <w:szCs w:val="22"/>
        </w:rPr>
        <w:t>).</w:t>
      </w:r>
    </w:p>
    <w:p w:rsidR="00737E49" w:rsidRPr="006033B5" w:rsidRDefault="00737E49" w:rsidP="006033B5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6033B5">
        <w:rPr>
          <w:rFonts w:asciiTheme="majorHAnsi" w:hAnsiTheme="majorHAnsi" w:cs="Arial"/>
          <w:sz w:val="22"/>
          <w:szCs w:val="22"/>
          <w:u w:val="single"/>
        </w:rPr>
        <w:t>2. El treinta por ciento (30%) para Cultura. Estos recursos serán presupuestados en el Ministerio de Cultura.</w:t>
      </w:r>
    </w:p>
    <w:p w:rsidR="00737E49" w:rsidRPr="00737E49" w:rsidRDefault="006033B5" w:rsidP="00CC48B1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En ese orden, el decreto nacional dispone que los recursos destinados para cultura, girados de la vigencia 2019 </w:t>
      </w:r>
      <w:r w:rsidRPr="006033B5">
        <w:rPr>
          <w:rFonts w:asciiTheme="majorHAnsi" w:hAnsiTheme="majorHAnsi" w:cs="Arial"/>
          <w:sz w:val="22"/>
          <w:szCs w:val="22"/>
        </w:rPr>
        <w:t xml:space="preserve">que a la fecha expedición de este decreto no se encuentren ni comprometidos ni ejecutados y los que se </w:t>
      </w:r>
      <w:r w:rsidRPr="006033B5">
        <w:rPr>
          <w:rFonts w:asciiTheme="majorHAnsi" w:hAnsiTheme="majorHAnsi" w:cs="Arial"/>
          <w:sz w:val="22"/>
          <w:szCs w:val="22"/>
        </w:rPr>
        <w:t xml:space="preserve">giren </w:t>
      </w:r>
      <w:r w:rsidRPr="006033B5">
        <w:rPr>
          <w:rFonts w:asciiTheme="majorHAnsi" w:hAnsiTheme="majorHAnsi" w:cs="Arial"/>
          <w:sz w:val="22"/>
          <w:szCs w:val="22"/>
        </w:rPr>
        <w:t>durante la vigencia 2020 por parte del Ministerio de Cultura a los departamentos y el Distrito Capital, deberán destinarse transitoriamente para contribuir a la subsistencia</w:t>
      </w:r>
      <w:r w:rsidRPr="006033B5">
        <w:rPr>
          <w:rFonts w:asciiTheme="majorHAnsi" w:hAnsiTheme="majorHAnsi" w:cs="Arial"/>
          <w:sz w:val="22"/>
          <w:szCs w:val="22"/>
        </w:rPr>
        <w:t xml:space="preserve"> de</w:t>
      </w:r>
      <w:r w:rsidRPr="006033B5">
        <w:rPr>
          <w:rFonts w:asciiTheme="majorHAnsi" w:hAnsiTheme="majorHAnsi" w:cs="Arial"/>
          <w:sz w:val="22"/>
          <w:szCs w:val="22"/>
        </w:rPr>
        <w:t xml:space="preserve"> los artistas, creadores y </w:t>
      </w:r>
      <w:r w:rsidRPr="006033B5">
        <w:rPr>
          <w:rFonts w:asciiTheme="majorHAnsi" w:hAnsiTheme="majorHAnsi" w:cs="Arial"/>
          <w:sz w:val="22"/>
          <w:szCs w:val="22"/>
        </w:rPr>
        <w:t xml:space="preserve">gestores </w:t>
      </w:r>
      <w:r w:rsidRPr="006033B5">
        <w:rPr>
          <w:rFonts w:asciiTheme="majorHAnsi" w:hAnsiTheme="majorHAnsi" w:cs="Arial"/>
          <w:sz w:val="22"/>
          <w:szCs w:val="22"/>
        </w:rPr>
        <w:t xml:space="preserve">culturales, </w:t>
      </w:r>
      <w:r w:rsidRPr="006033B5">
        <w:rPr>
          <w:rFonts w:asciiTheme="majorHAnsi" w:hAnsiTheme="majorHAnsi" w:cs="Arial"/>
          <w:sz w:val="22"/>
          <w:szCs w:val="22"/>
        </w:rPr>
        <w:t xml:space="preserve">que </w:t>
      </w:r>
      <w:r w:rsidRPr="006033B5">
        <w:rPr>
          <w:rFonts w:asciiTheme="majorHAnsi" w:hAnsiTheme="majorHAnsi" w:cs="Arial"/>
          <w:sz w:val="22"/>
          <w:szCs w:val="22"/>
        </w:rPr>
        <w:t>demuestren su estado de vulnerabilidad.</w:t>
      </w:r>
    </w:p>
    <w:p w:rsidR="009E4181" w:rsidRDefault="009E4181" w:rsidP="00CC48B1">
      <w:pPr>
        <w:jc w:val="both"/>
        <w:rPr>
          <w:rFonts w:asciiTheme="majorHAnsi" w:hAnsiTheme="majorHAnsi"/>
        </w:rPr>
      </w:pPr>
    </w:p>
    <w:p w:rsidR="006033B5" w:rsidRPr="006033B5" w:rsidRDefault="006033B5" w:rsidP="00CC48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6033B5">
        <w:rPr>
          <w:rFonts w:asciiTheme="majorHAnsi" w:hAnsiTheme="majorHAnsi" w:cs="Arial"/>
          <w:b/>
          <w:bCs/>
          <w:sz w:val="22"/>
          <w:szCs w:val="22"/>
        </w:rPr>
        <w:t>Incentivos económicos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para</w:t>
      </w:r>
      <w:r w:rsidRPr="006033B5">
        <w:rPr>
          <w:rFonts w:asciiTheme="majorHAnsi" w:hAnsiTheme="majorHAnsi" w:cs="Arial"/>
          <w:b/>
          <w:bCs/>
          <w:sz w:val="22"/>
          <w:szCs w:val="22"/>
        </w:rPr>
        <w:t xml:space="preserve"> los artistas, creadores y gestores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6033B5">
        <w:rPr>
          <w:rFonts w:asciiTheme="majorHAnsi" w:hAnsiTheme="majorHAnsi" w:cs="Arial"/>
          <w:b/>
          <w:bCs/>
          <w:sz w:val="22"/>
          <w:szCs w:val="22"/>
        </w:rPr>
        <w:t>culturales. (art</w:t>
      </w:r>
      <w:r>
        <w:rPr>
          <w:rFonts w:asciiTheme="majorHAnsi" w:hAnsiTheme="majorHAnsi" w:cs="Arial"/>
          <w:b/>
          <w:bCs/>
          <w:sz w:val="22"/>
          <w:szCs w:val="22"/>
        </w:rPr>
        <w:t>ículo 2</w:t>
      </w:r>
      <w:r w:rsidRPr="006033B5">
        <w:rPr>
          <w:rFonts w:asciiTheme="majorHAnsi" w:hAnsiTheme="majorHAnsi" w:cs="Arial"/>
          <w:b/>
          <w:bCs/>
          <w:sz w:val="22"/>
          <w:szCs w:val="22"/>
        </w:rPr>
        <w:t>):</w:t>
      </w:r>
    </w:p>
    <w:p w:rsidR="006033B5" w:rsidRDefault="006033B5" w:rsidP="00CC48B1">
      <w:pPr>
        <w:ind w:left="360"/>
        <w:jc w:val="both"/>
      </w:pPr>
      <w:r>
        <w:t xml:space="preserve">Los </w:t>
      </w:r>
      <w:r>
        <w:t xml:space="preserve">responsables de cultura </w:t>
      </w:r>
      <w:r>
        <w:t xml:space="preserve">de </w:t>
      </w:r>
      <w:r>
        <w:t>los departamentos y el Distrito Capital, deberán ordenar transferencias monetarias no condicionadas o incentivos</w:t>
      </w:r>
      <w:bookmarkStart w:id="0" w:name="_GoBack"/>
      <w:bookmarkEnd w:id="0"/>
      <w:r>
        <w:t xml:space="preserve"> económicos a los artistas, creadores y </w:t>
      </w:r>
      <w:r>
        <w:t xml:space="preserve">gestores </w:t>
      </w:r>
      <w:r>
        <w:t xml:space="preserve">culturales, </w:t>
      </w:r>
      <w:r>
        <w:t xml:space="preserve">que </w:t>
      </w:r>
      <w:r>
        <w:t xml:space="preserve">demuestren su estado de vulnerabilidad, con cargo a los recursos </w:t>
      </w:r>
      <w:r>
        <w:t xml:space="preserve">de </w:t>
      </w:r>
      <w:r>
        <w:t>que trata el artículo 1 del</w:t>
      </w:r>
      <w:r>
        <w:t xml:space="preserve"> decreto</w:t>
      </w:r>
      <w:r>
        <w:t xml:space="preserve">. </w:t>
      </w:r>
    </w:p>
    <w:p w:rsidR="006033B5" w:rsidRPr="00CC48B1" w:rsidRDefault="006033B5" w:rsidP="00CC48B1">
      <w:pPr>
        <w:ind w:left="360"/>
        <w:jc w:val="both"/>
        <w:rPr>
          <w:u w:val="single"/>
        </w:rPr>
      </w:pPr>
      <w:r w:rsidRPr="00CC48B1">
        <w:rPr>
          <w:u w:val="single"/>
        </w:rPr>
        <w:t>Condiciones para acceder:</w:t>
      </w:r>
    </w:p>
    <w:p w:rsidR="006033B5" w:rsidRDefault="006033B5" w:rsidP="00CC48B1">
      <w:pPr>
        <w:ind w:left="360"/>
        <w:jc w:val="both"/>
      </w:pPr>
      <w:r>
        <w:t>1. Ser artista, creador o gestor cultural.</w:t>
      </w:r>
    </w:p>
    <w:p w:rsidR="00CC48B1" w:rsidRDefault="006033B5" w:rsidP="00CC48B1">
      <w:pPr>
        <w:ind w:left="360"/>
        <w:jc w:val="both"/>
      </w:pPr>
      <w:r>
        <w:t xml:space="preserve">2. No ser </w:t>
      </w:r>
      <w:r>
        <w:t xml:space="preserve">parte </w:t>
      </w:r>
      <w:r w:rsidR="00CC48B1">
        <w:t xml:space="preserve">de </w:t>
      </w:r>
      <w:r>
        <w:t xml:space="preserve">los programas Familias en Acción, Protección </w:t>
      </w:r>
      <w:r w:rsidR="00CC48B1">
        <w:t xml:space="preserve">Social </w:t>
      </w:r>
      <w:r>
        <w:t xml:space="preserve">al Adulto Mayor - Colombia Mayor, BEPS para creadores y </w:t>
      </w:r>
      <w:r w:rsidR="00CC48B1">
        <w:t xml:space="preserve">gestores </w:t>
      </w:r>
      <w:r>
        <w:t xml:space="preserve">culturales, Jóvenes en Acción, Ingreso Solidario o de la compensación del impuesto sobre </w:t>
      </w:r>
      <w:r w:rsidR="00CC48B1">
        <w:t xml:space="preserve">las </w:t>
      </w:r>
      <w:r>
        <w:t xml:space="preserve">ventas -IVA. </w:t>
      </w:r>
    </w:p>
    <w:p w:rsidR="00CC48B1" w:rsidRPr="00CC48B1" w:rsidRDefault="00CC48B1" w:rsidP="00CC48B1">
      <w:pPr>
        <w:ind w:left="360"/>
        <w:jc w:val="both"/>
        <w:rPr>
          <w:u w:val="single"/>
        </w:rPr>
      </w:pPr>
      <w:r w:rsidRPr="00CC48B1">
        <w:rPr>
          <w:u w:val="single"/>
        </w:rPr>
        <w:t>Condiciones de la distribución de los recursos:</w:t>
      </w:r>
    </w:p>
    <w:p w:rsidR="00CC48B1" w:rsidRDefault="006033B5" w:rsidP="00CC48B1">
      <w:pPr>
        <w:ind w:left="360"/>
        <w:jc w:val="both"/>
      </w:pPr>
      <w:r>
        <w:lastRenderedPageBreak/>
        <w:t xml:space="preserve">Como mínimo un por </w:t>
      </w:r>
      <w:r w:rsidR="00CC48B1">
        <w:t xml:space="preserve">tres </w:t>
      </w:r>
      <w:r>
        <w:t xml:space="preserve">ciento (3%) del valor </w:t>
      </w:r>
      <w:r w:rsidR="00CC48B1">
        <w:t xml:space="preserve">de </w:t>
      </w:r>
      <w:r>
        <w:t xml:space="preserve">las transferencias monetarias no condicionadas o incentivos económicos se destinarán a los artistas, creadores y gestores culturales con discapacidad. </w:t>
      </w:r>
    </w:p>
    <w:p w:rsidR="006033B5" w:rsidRDefault="006033B5" w:rsidP="00CC48B1">
      <w:pPr>
        <w:ind w:left="360"/>
        <w:jc w:val="both"/>
      </w:pPr>
      <w:r>
        <w:t>Estas transferencias monetarias no condicionadas o incentivos económicos pod</w:t>
      </w:r>
      <w:r w:rsidR="00CC48B1">
        <w:t>rán</w:t>
      </w:r>
      <w:r>
        <w:t xml:space="preserve"> efectuarse únicamente hasta </w:t>
      </w:r>
      <w:r w:rsidR="00CC48B1">
        <w:t xml:space="preserve">el </w:t>
      </w:r>
      <w:r>
        <w:t>31 de d</w:t>
      </w:r>
      <w:r w:rsidR="00CC48B1">
        <w:t>iciembre</w:t>
      </w:r>
      <w:r>
        <w:t xml:space="preserve"> 2020</w:t>
      </w:r>
      <w:r w:rsidR="00CC48B1">
        <w:t>.</w:t>
      </w:r>
    </w:p>
    <w:p w:rsidR="00CC48B1" w:rsidRPr="00591208" w:rsidRDefault="00CC48B1" w:rsidP="00CC48B1">
      <w:pPr>
        <w:ind w:left="360"/>
        <w:jc w:val="both"/>
        <w:rPr>
          <w:rFonts w:asciiTheme="majorHAnsi" w:hAnsiTheme="majorHAnsi"/>
        </w:rPr>
      </w:pPr>
      <w:r>
        <w:t xml:space="preserve">El seguimiento y control jurídico, técnico, administrativo y financiero de los recursos le corresponde hacerlo a los departamentos y al Distrito Capital, en virtud a su autonomía, estos deberán reportar mensualmente al Ministerio de Cultura los listados de los beneficiarios y el tipo de ayudas otorgadas. </w:t>
      </w:r>
    </w:p>
    <w:sectPr w:rsidR="00CC48B1" w:rsidRPr="00591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19CC"/>
    <w:multiLevelType w:val="hybridMultilevel"/>
    <w:tmpl w:val="0ADA9F5E"/>
    <w:lvl w:ilvl="0" w:tplc="3F7E533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75699"/>
    <w:multiLevelType w:val="hybridMultilevel"/>
    <w:tmpl w:val="823A7D2A"/>
    <w:lvl w:ilvl="0" w:tplc="24FADC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25723A"/>
    <w:multiLevelType w:val="hybridMultilevel"/>
    <w:tmpl w:val="0ADA9F5E"/>
    <w:lvl w:ilvl="0" w:tplc="3F7E533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52"/>
    <w:rsid w:val="000829D5"/>
    <w:rsid w:val="00085ACF"/>
    <w:rsid w:val="000A12DA"/>
    <w:rsid w:val="002455A2"/>
    <w:rsid w:val="002B1749"/>
    <w:rsid w:val="003049AF"/>
    <w:rsid w:val="003836D0"/>
    <w:rsid w:val="003B7618"/>
    <w:rsid w:val="00486D62"/>
    <w:rsid w:val="00504796"/>
    <w:rsid w:val="00591208"/>
    <w:rsid w:val="005D6932"/>
    <w:rsid w:val="005F1CD9"/>
    <w:rsid w:val="00602952"/>
    <w:rsid w:val="006033B5"/>
    <w:rsid w:val="006340E7"/>
    <w:rsid w:val="00737E49"/>
    <w:rsid w:val="00794370"/>
    <w:rsid w:val="007A4C1F"/>
    <w:rsid w:val="0088000D"/>
    <w:rsid w:val="00916B98"/>
    <w:rsid w:val="00937F3D"/>
    <w:rsid w:val="0096777F"/>
    <w:rsid w:val="009E4181"/>
    <w:rsid w:val="00A1217C"/>
    <w:rsid w:val="00AF3844"/>
    <w:rsid w:val="00BD59B7"/>
    <w:rsid w:val="00CC48B1"/>
    <w:rsid w:val="00DC0918"/>
    <w:rsid w:val="00DE40CB"/>
    <w:rsid w:val="00E65270"/>
    <w:rsid w:val="00E85E2B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9DDDD7-8FD2-4167-85B1-A4C4253D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60295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9E4181"/>
    <w:rPr>
      <w:i/>
      <w:iCs/>
    </w:rPr>
  </w:style>
  <w:style w:type="table" w:styleId="Tablaconcuadrcula">
    <w:name w:val="Table Grid"/>
    <w:basedOn w:val="Tablanormal"/>
    <w:uiPriority w:val="39"/>
    <w:rsid w:val="0088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karen castro</cp:lastModifiedBy>
  <cp:revision>2</cp:revision>
  <dcterms:created xsi:type="dcterms:W3CDTF">2020-04-21T18:13:00Z</dcterms:created>
  <dcterms:modified xsi:type="dcterms:W3CDTF">2020-04-21T18:13:00Z</dcterms:modified>
</cp:coreProperties>
</file>