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808"/>
      </w:tblGrid>
      <w:tr w:rsidR="0043527D" w:rsidTr="00315192">
        <w:tc>
          <w:tcPr>
            <w:tcW w:w="8828" w:type="dxa"/>
            <w:tcBorders>
              <w:top w:val="single" w:sz="12" w:space="0" w:color="auto"/>
              <w:left w:val="single" w:sz="12" w:space="0" w:color="auto"/>
              <w:bottom w:val="single" w:sz="12" w:space="0" w:color="auto"/>
              <w:right w:val="single" w:sz="12" w:space="0" w:color="auto"/>
            </w:tcBorders>
          </w:tcPr>
          <w:p w:rsidR="0043527D" w:rsidRPr="006858EF" w:rsidRDefault="0043527D" w:rsidP="00315192">
            <w:pPr>
              <w:jc w:val="center"/>
              <w:rPr>
                <w:b/>
                <w:bCs/>
              </w:rPr>
            </w:pPr>
            <w:r w:rsidRPr="006858EF">
              <w:rPr>
                <w:b/>
                <w:bCs/>
              </w:rPr>
              <w:t>DECRETO 573 DE 2020</w:t>
            </w:r>
          </w:p>
        </w:tc>
      </w:tr>
      <w:tr w:rsidR="0043527D" w:rsidTr="00315192">
        <w:tc>
          <w:tcPr>
            <w:tcW w:w="8828" w:type="dxa"/>
            <w:tcBorders>
              <w:top w:val="single" w:sz="12" w:space="0" w:color="auto"/>
              <w:left w:val="single" w:sz="12" w:space="0" w:color="auto"/>
              <w:bottom w:val="single" w:sz="12" w:space="0" w:color="auto"/>
              <w:right w:val="single" w:sz="12" w:space="0" w:color="auto"/>
            </w:tcBorders>
          </w:tcPr>
          <w:p w:rsidR="0043527D" w:rsidRPr="00E83A86" w:rsidRDefault="0043527D" w:rsidP="00315192">
            <w:pPr>
              <w:jc w:val="center"/>
              <w:rPr>
                <w:i/>
                <w:iCs/>
              </w:rPr>
            </w:pPr>
            <w:r w:rsidRPr="00E83A86">
              <w:rPr>
                <w:i/>
                <w:iCs/>
                <w:lang w:val="es-ES"/>
              </w:rPr>
              <w:t>“Por el cual se establecen medidas de carácter tributario en relación con el Fondo Agropecuario de Garantías, en el marco de la Emergencia Económica, Social y Ecológica declarada mediante el Decreto 417 de 2020”</w:t>
            </w:r>
          </w:p>
        </w:tc>
      </w:tr>
    </w:tbl>
    <w:p w:rsidR="0043527D" w:rsidRDefault="0043527D" w:rsidP="0043527D">
      <w:pPr>
        <w:jc w:val="both"/>
        <w:rPr>
          <w:b/>
          <w:bCs/>
          <w:u w:val="single"/>
          <w:lang w:val="es-ES"/>
        </w:rPr>
      </w:pPr>
    </w:p>
    <w:p w:rsidR="0043527D" w:rsidRDefault="0043527D" w:rsidP="0043527D">
      <w:pPr>
        <w:jc w:val="both"/>
      </w:pPr>
      <w:r w:rsidRPr="00E83A86">
        <w:rPr>
          <w:b/>
          <w:bCs/>
          <w:u w:val="single"/>
        </w:rPr>
        <w:t>CONTEXTO</w:t>
      </w:r>
      <w:r w:rsidRPr="00E83A86">
        <w:rPr>
          <w:b/>
          <w:bCs/>
        </w:rPr>
        <w:t>:</w:t>
      </w:r>
      <w:r>
        <w:t xml:space="preserve"> El Fondo Agropecuario de Garantías (FAG) tiene por objeto servir como fondo especializado para garantizar los créditos y operaciones financieras </w:t>
      </w:r>
      <w:proofErr w:type="gramStart"/>
      <w:r>
        <w:t>destinados</w:t>
      </w:r>
      <w:proofErr w:type="gramEnd"/>
      <w:r>
        <w:t xml:space="preserve"> a financiar proyectos del sector agropecuario, pesquero, de la acuicultura, forestal, y rural en general. </w:t>
      </w:r>
    </w:p>
    <w:p w:rsidR="0043527D" w:rsidRDefault="0043527D" w:rsidP="0043527D">
      <w:pPr>
        <w:jc w:val="both"/>
      </w:pPr>
      <w:r>
        <w:t xml:space="preserve">Por su parte, el artículo 392 del Estatuto Tributario establece que están sujetos a </w:t>
      </w:r>
      <w:r w:rsidRPr="00A66505">
        <w:rPr>
          <w:b/>
          <w:bCs/>
        </w:rPr>
        <w:t>retención en la fuente</w:t>
      </w:r>
      <w:r>
        <w:t xml:space="preserve"> los pagos o abonos en cuenta que hagan las personas jurídicas y sociedades de hecho por concepto de honorarios, </w:t>
      </w:r>
      <w:r w:rsidRPr="0045321A">
        <w:rPr>
          <w:b/>
          <w:bCs/>
        </w:rPr>
        <w:t>comisiones</w:t>
      </w:r>
      <w:r>
        <w:t>, servicios y arrendamientos.</w:t>
      </w:r>
    </w:p>
    <w:p w:rsidR="0043527D" w:rsidRDefault="0043527D" w:rsidP="0043527D">
      <w:pPr>
        <w:jc w:val="both"/>
      </w:pPr>
      <w:r>
        <w:t xml:space="preserve">Que actualmente sobre los valores percibidos por concepto de las garantías expedidas por el Fondo Agropecuario de Garantías, éste está obligado a </w:t>
      </w:r>
      <w:proofErr w:type="spellStart"/>
      <w:r>
        <w:t>autorretener</w:t>
      </w:r>
      <w:proofErr w:type="spellEnd"/>
      <w:r>
        <w:t xml:space="preserve"> el </w:t>
      </w:r>
      <w:r w:rsidRPr="00A66505">
        <w:rPr>
          <w:b/>
          <w:bCs/>
        </w:rPr>
        <w:t>impuesto sobre la renta</w:t>
      </w:r>
      <w:r>
        <w:t xml:space="preserve"> a la tarifa del 11 %. Ello implica una limitación en el flujo de caja con que cuenta el Fondo Agropecuario de Garantías para expedir garantías que faciliten el acceso a créditos y operaciones financieras por parte del sector agrícola, pecuario, pesquero, forestal, agroindustrial y rural en general, que permitan a este sector mantener la suficiencia y accesibilidad de la población a los alimentos necesarios para su subsistencia y contribuir a la sostenibilidad de la cadena alimenticia del país, en el marco de la crisis generada por la pandemia.</w:t>
      </w:r>
    </w:p>
    <w:p w:rsidR="0043527D" w:rsidRDefault="0043527D" w:rsidP="0043527D">
      <w:pPr>
        <w:jc w:val="both"/>
      </w:pPr>
      <w:r>
        <w:t xml:space="preserve"> Que el artículo 420 del Estatuto Tributario dispone que el </w:t>
      </w:r>
      <w:r w:rsidRPr="00A66505">
        <w:rPr>
          <w:b/>
          <w:bCs/>
        </w:rPr>
        <w:t>impuesto a las ventas</w:t>
      </w:r>
      <w:r>
        <w:t xml:space="preserve"> se aplicará sobre, entre otros, c) La prestación de servicios en el territorio nacional, o desde el exterior, con excepción de los expresamente excluidos. </w:t>
      </w:r>
    </w:p>
    <w:p w:rsidR="0043527D" w:rsidRDefault="0043527D" w:rsidP="0043527D">
      <w:pPr>
        <w:jc w:val="both"/>
      </w:pPr>
      <w:r>
        <w:t>Que actualmente el valor de las comisiones sobre las garantías expedidas por el Fondo Agropecuario de Garantías está sujeto al impuesto sobre las ventas, que constituye un costo adicional que deben asumir quienes pertenecen al sector agrícola, pecuario, pesquero, forestal, agroindustrial y rural, para el acceso a créditos y operaciones financieras que les permitan mantener la suficiencia y accesibilidad de la población a producción de los alimentos necesarios para su subsistencia y contribuir a la sostenibilidad de la cadena alimenticia del país, en el marco de la crisis generada por el coronavirus COVID-19.</w:t>
      </w:r>
    </w:p>
    <w:p w:rsidR="0043527D" w:rsidRPr="0045321A" w:rsidRDefault="0043527D" w:rsidP="0043527D">
      <w:pPr>
        <w:jc w:val="both"/>
        <w:rPr>
          <w:b/>
          <w:bCs/>
          <w:u w:val="single"/>
        </w:rPr>
      </w:pPr>
      <w:r w:rsidRPr="0045321A">
        <w:rPr>
          <w:b/>
          <w:bCs/>
          <w:u w:val="single"/>
        </w:rPr>
        <w:t xml:space="preserve">REGULACIÓN DECRETO: </w:t>
      </w:r>
    </w:p>
    <w:p w:rsidR="0043527D" w:rsidRDefault="0043527D" w:rsidP="0043527D">
      <w:pPr>
        <w:jc w:val="both"/>
      </w:pPr>
      <w:r w:rsidRPr="00144DEC">
        <w:rPr>
          <w:u w:val="single"/>
        </w:rPr>
        <w:t>EXCLUSIÓN Y REDUCCIÓN DE IMPUESTOS:</w:t>
      </w:r>
      <w:r>
        <w:t xml:space="preserve"> El decreto excluye del impuesto sobre las ventas IVA sobre las comisiones por el servicio de garantías otorgadas por el Fondo Agropecuario de Garantías - FAG -, focalizadas única y directamente para enfrentar las consecuencias adversas generadas por la pandemia del Coronavirus COVID-19,  hasta el 31 de diciembre del año </w:t>
      </w:r>
      <w:proofErr w:type="gramStart"/>
      <w:r>
        <w:t>2021 .</w:t>
      </w:r>
      <w:proofErr w:type="gramEnd"/>
      <w:r>
        <w:t xml:space="preserve"> </w:t>
      </w:r>
    </w:p>
    <w:p w:rsidR="0043527D" w:rsidRDefault="0043527D" w:rsidP="0043527D">
      <w:pPr>
        <w:jc w:val="both"/>
        <w:rPr>
          <w:i/>
          <w:iCs/>
        </w:rPr>
      </w:pPr>
      <w:r>
        <w:t xml:space="preserve">Para aplicar la exclusión al momento de facturar la operación, a través de los sistemas de facturación vigentes, el facturador deberá incorporar en el documento una leyenda que indique: </w:t>
      </w:r>
      <w:r w:rsidRPr="00A66505">
        <w:rPr>
          <w:i/>
          <w:iCs/>
        </w:rPr>
        <w:t>«Servicio excluido - Decreto 417 de 2020.»</w:t>
      </w:r>
    </w:p>
    <w:p w:rsidR="0043527D" w:rsidRDefault="0043527D" w:rsidP="0043527D">
      <w:pPr>
        <w:jc w:val="both"/>
      </w:pPr>
      <w:r>
        <w:t xml:space="preserve">Por su parte la tarifa de retención en la fuente a título de impuesto sobre la renta por el pago o abono en cuenta correspondiente a las comisiones que por el servicio de las garantías otorgue el </w:t>
      </w:r>
      <w:r>
        <w:lastRenderedPageBreak/>
        <w:t>Fondo Agropecuario de Garantías - FAG focalizadas única y directamente para enfrentar las consecuencias adversas generadas por la pandemia derivada del Coronavirus COVID-19, será del 4 por ciento (4%) hasta el 31 de diciembre de 2021.</w:t>
      </w:r>
    </w:p>
    <w:p w:rsidR="00DC732B" w:rsidRPr="0043527D" w:rsidRDefault="00DC732B" w:rsidP="0043527D">
      <w:bookmarkStart w:id="0" w:name="_GoBack"/>
      <w:bookmarkEnd w:id="0"/>
    </w:p>
    <w:sectPr w:rsidR="00DC732B" w:rsidRPr="004352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F5020"/>
    <w:multiLevelType w:val="hybridMultilevel"/>
    <w:tmpl w:val="E81AC93C"/>
    <w:lvl w:ilvl="0" w:tplc="AAD88C6E">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E72360"/>
    <w:multiLevelType w:val="hybridMultilevel"/>
    <w:tmpl w:val="AA24BFDC"/>
    <w:lvl w:ilvl="0" w:tplc="52C00FE8">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79"/>
    <w:rsid w:val="00036209"/>
    <w:rsid w:val="000A2036"/>
    <w:rsid w:val="000E2C37"/>
    <w:rsid w:val="00117C5D"/>
    <w:rsid w:val="00144DEC"/>
    <w:rsid w:val="0041032C"/>
    <w:rsid w:val="00412C0F"/>
    <w:rsid w:val="00430D57"/>
    <w:rsid w:val="0043527D"/>
    <w:rsid w:val="0045321A"/>
    <w:rsid w:val="00533AE2"/>
    <w:rsid w:val="006858EF"/>
    <w:rsid w:val="00934C63"/>
    <w:rsid w:val="00956AEE"/>
    <w:rsid w:val="00A66505"/>
    <w:rsid w:val="00B3220A"/>
    <w:rsid w:val="00BB38FB"/>
    <w:rsid w:val="00C648D8"/>
    <w:rsid w:val="00D66399"/>
    <w:rsid w:val="00DC732B"/>
    <w:rsid w:val="00E83A86"/>
    <w:rsid w:val="00EE27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60F3F-9856-4929-A09C-0A8A75B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6209"/>
    <w:pPr>
      <w:ind w:left="720"/>
      <w:contextualSpacing/>
    </w:pPr>
  </w:style>
  <w:style w:type="table" w:styleId="Tablaconcuadrcula">
    <w:name w:val="Table Grid"/>
    <w:basedOn w:val="Tablanormal"/>
    <w:uiPriority w:val="39"/>
    <w:rsid w:val="00E83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karen castro</cp:lastModifiedBy>
  <cp:revision>2</cp:revision>
  <dcterms:created xsi:type="dcterms:W3CDTF">2020-04-20T15:05:00Z</dcterms:created>
  <dcterms:modified xsi:type="dcterms:W3CDTF">2020-04-20T15:05:00Z</dcterms:modified>
</cp:coreProperties>
</file>